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3" w:rsidRPr="00314293" w:rsidRDefault="00314293" w:rsidP="0031429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ДЕКЛАРАЦИЯ СООТВЕТСТВИЯ ТАМОЖЕННОГО СОЮЗА 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соответствия 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официальный документ, подтверждающий качество товара техническим регламентам таможенного союза, то есть декларирование служит процедурой подтверждения качества, а декларация соответствия является обязательным документом в отношении целого ряда продукции.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особо Ваше внимание, что декларирование является обязательной процедурой подтверждения качества.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соответствия 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выдана только отечественному производителю и поставщику в статусе юридического лица или индивидуального предпринимателя, зарегистрированного на территории РФ. Это значит, что декларация о соответствии не может быть оформлена на иностранного изготовителя, декларантом в ней может быть только Российское юр. лицо или индивидуальный предприниматель.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о соответствии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на бланке, а на обычном листе бумаге формата А</w:t>
      </w:r>
      <w:proofErr w:type="gramStart"/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определенной форме и регистрируется в аккредитованном органе сертификации.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пункты, которые содержатся в форме декларации техническим регламентам, утвержденной российским законодательством должны быть заполнены Центром по сертификации в обязательном порядке и напечатаны с использованием электронных печатных средств на русском языке.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Исправления, сокращения слов и словосочетаний, дополнительные записи, не предусмотренные Единой формой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декларации о соответствии техническим регламентам 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допускаются.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форма декларации о соответствии требованиям технического (их) регламента (</w:t>
      </w:r>
      <w:proofErr w:type="spellStart"/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Таможенного союза ** 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7675" cy="428625"/>
            <wp:effectExtent l="19050" t="0" r="9525" b="0"/>
            <wp:docPr id="1" name="Рисунок 1" descr="знак на декларации соответствия таможенн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на декларации соответствия таможенного сою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ТАМОЖЕННЫЙ СОЮЗ 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ДЕКЛАРАЦИЯ О СООТВЕТСТВИИ 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Декларант,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заявляет, что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(5)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принята на основании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соответствии действительна с даты регистрации </w:t>
      </w:r>
      <w:proofErr w:type="gramStart"/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декларации о соответствии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декларации о соответствии: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инициалы, фамилия руководителя организации (уполномоченного им лица) или индивидуального предпринимателя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М.П. 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декларации о соответствии № ТС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декларации о соответствии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многим видам продукции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декларации о соответствии 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на основании протоколов испытаний.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подлинность ранее выданных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деклараций о соответствии 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</w:t>
      </w:r>
      <w:hyperlink r:id="rId5" w:tooltip="проверка сертификатов соответствия таможенного союза" w:history="1">
        <w:r w:rsidRPr="00314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сайте </w:t>
        </w:r>
        <w:proofErr w:type="spellStart"/>
        <w:r w:rsidRPr="00314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Россакредитации</w:t>
        </w:r>
        <w:proofErr w:type="spellEnd"/>
        <w:r w:rsidRPr="00314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Реестры.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соответствии таможенного союза оформляется по определенным правилам. Выделим следующие </w:t>
      </w:r>
      <w:hyperlink r:id="rId6" w:tooltip="этапы сертификации" w:history="1">
        <w:r w:rsidRPr="0031429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этапы оформления</w:t>
        </w:r>
      </w:hyperlink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декларации таможенного союза: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Подача заявки в Орган (Центр) по сертификации на проведение процедуры оформления декларации техническим регламентам таможенного союза.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заказчиком технической и нормативной документации, предоставление ее в Центр по сертификации с целью получения декларации.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доказательной документации Органом (Центром) по сертификации.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Направление Центром по сертификации образцов декларируемой продукции на проведение исследований и экспертиз.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Центром по сертификации </w:t>
      </w: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декларации таможенного союза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Маркировка заказчиком продукции Единым знаком обращения на потребительском рынке Единого таможенного союза.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необходимы для оформления  декларации таможенного союза?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о соответствии техническим регламентам таможенного союза оформляется по инициативе заказчика после предоставления им нижеуказанного пакета документов в аккредитованный Центр по сертификации продукции. Все документы предоставляются в копиях, заверенных оригинальной печатью фирмы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заявителя.</w:t>
      </w:r>
    </w:p>
    <w:p w:rsidR="00314293" w:rsidRPr="00314293" w:rsidRDefault="00314293" w:rsidP="00314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оформления декларации о соответствии, продукция маркируется специальным знаком обращения. То есть на упаковку или этикетку наносится </w:t>
      </w:r>
      <w:hyperlink r:id="rId7" w:tooltip="маркировка продукции" w:history="1">
        <w:r w:rsidRPr="0031429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знак обращения продукции на рынке таможенного союза (знак ЕАС)</w:t>
        </w:r>
      </w:hyperlink>
      <w:r w:rsidRPr="00314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293" w:rsidRPr="00314293" w:rsidRDefault="00314293" w:rsidP="00314293">
      <w:pPr>
        <w:pStyle w:val="2"/>
        <w:jc w:val="both"/>
      </w:pPr>
      <w:r w:rsidRPr="00314293">
        <w:t xml:space="preserve">СЕРТИФИКАТ СООТВЕТСТВИЯ ТАМОЖЕННОГО СОЮЗА </w:t>
      </w:r>
    </w:p>
    <w:p w:rsidR="00314293" w:rsidRPr="00314293" w:rsidRDefault="00314293" w:rsidP="00314293">
      <w:pPr>
        <w:pStyle w:val="a3"/>
        <w:jc w:val="both"/>
      </w:pPr>
      <w:r w:rsidRPr="00314293">
        <w:rPr>
          <w:rStyle w:val="a4"/>
        </w:rPr>
        <w:t>Сертификат соответствия Таможенного союза</w:t>
      </w:r>
      <w:r w:rsidRPr="00314293">
        <w:t xml:space="preserve"> — это документ, в котором подтверждается соответствие определенной продукции требованиям, установленным в Технических регламентах Таможенного союза. 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Наличие </w:t>
      </w:r>
      <w:r w:rsidRPr="00314293">
        <w:rPr>
          <w:rStyle w:val="a4"/>
        </w:rPr>
        <w:t>сертификата соответствия таможенного союза</w:t>
      </w:r>
      <w:r w:rsidRPr="00314293">
        <w:t xml:space="preserve"> дает возможность выпускать продукцию в обращение на территории одной из стран, входящих в Единый таможенный союз, а именно России, Белоруссии, Казахстана, без дополнительных разрешительных документов.</w:t>
      </w:r>
    </w:p>
    <w:p w:rsidR="00314293" w:rsidRPr="00314293" w:rsidRDefault="00314293" w:rsidP="00314293">
      <w:pPr>
        <w:pStyle w:val="a3"/>
        <w:jc w:val="both"/>
      </w:pPr>
      <w:r w:rsidRPr="00314293">
        <w:rPr>
          <w:noProof/>
        </w:rPr>
        <w:drawing>
          <wp:inline distT="0" distB="0" distL="0" distR="0">
            <wp:extent cx="2762250" cy="3562350"/>
            <wp:effectExtent l="19050" t="0" r="0" b="0"/>
            <wp:docPr id="3" name="Рисунок 3" descr="сертификат соответствия таможенн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тификат соответствия таможенного сою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93" w:rsidRPr="00314293" w:rsidRDefault="00314293" w:rsidP="00314293">
      <w:pPr>
        <w:pStyle w:val="a3"/>
        <w:jc w:val="both"/>
      </w:pPr>
      <w:r w:rsidRPr="00314293">
        <w:t xml:space="preserve">Проверить подлинность выданных сертификатов соответствия можно на </w:t>
      </w:r>
      <w:hyperlink r:id="rId9" w:tooltip="проверка сертификатов соответствия таможенного союза" w:history="1">
        <w:r w:rsidRPr="00314293">
          <w:rPr>
            <w:rStyle w:val="a5"/>
          </w:rPr>
          <w:t xml:space="preserve">сайте </w:t>
        </w:r>
        <w:proofErr w:type="spellStart"/>
        <w:r w:rsidRPr="00314293">
          <w:rPr>
            <w:rStyle w:val="a5"/>
          </w:rPr>
          <w:t>Россакредитации</w:t>
        </w:r>
        <w:proofErr w:type="spellEnd"/>
        <w:r w:rsidRPr="00314293">
          <w:rPr>
            <w:rStyle w:val="a5"/>
          </w:rPr>
          <w:t>.</w:t>
        </w:r>
      </w:hyperlink>
      <w:r w:rsidRPr="00314293">
        <w:t xml:space="preserve"> в разделе Реестры.</w:t>
      </w:r>
    </w:p>
    <w:p w:rsidR="00314293" w:rsidRPr="00314293" w:rsidRDefault="00314293" w:rsidP="00314293">
      <w:pPr>
        <w:pStyle w:val="a3"/>
        <w:jc w:val="both"/>
      </w:pPr>
      <w:r w:rsidRPr="00314293">
        <w:rPr>
          <w:rStyle w:val="a4"/>
        </w:rPr>
        <w:t>Каков срок действия сертификата соответствия таможенного союза? </w:t>
      </w:r>
      <w:r w:rsidRPr="00314293">
        <w:t xml:space="preserve"> -</w:t>
      </w:r>
      <w:r w:rsidR="00D00FED">
        <w:t xml:space="preserve"> </w:t>
      </w:r>
      <w:r w:rsidRPr="00314293">
        <w:t>Срок действия сертификата соответствия таможенного союза не может превышать пяти лет.</w:t>
      </w:r>
    </w:p>
    <w:p w:rsidR="00314293" w:rsidRPr="00314293" w:rsidRDefault="00314293" w:rsidP="00314293">
      <w:pPr>
        <w:pStyle w:val="default"/>
        <w:jc w:val="both"/>
      </w:pPr>
      <w:r w:rsidRPr="00314293">
        <w:rPr>
          <w:rStyle w:val="a4"/>
        </w:rPr>
        <w:lastRenderedPageBreak/>
        <w:t>Единая форма сертификата соответствия требованиям технического (их) регламента (</w:t>
      </w:r>
      <w:proofErr w:type="spellStart"/>
      <w:r w:rsidRPr="00314293">
        <w:rPr>
          <w:rStyle w:val="a4"/>
        </w:rPr>
        <w:t>ов</w:t>
      </w:r>
      <w:proofErr w:type="spellEnd"/>
      <w:r w:rsidRPr="00314293">
        <w:rPr>
          <w:rStyle w:val="a4"/>
        </w:rPr>
        <w:t xml:space="preserve">) Таможенного союза </w:t>
      </w:r>
    </w:p>
    <w:p w:rsidR="00314293" w:rsidRPr="00314293" w:rsidRDefault="00314293" w:rsidP="00314293">
      <w:pPr>
        <w:pStyle w:val="default"/>
        <w:jc w:val="both"/>
      </w:pPr>
      <w:r w:rsidRPr="00314293">
        <w:t>(1)</w:t>
      </w:r>
    </w:p>
    <w:p w:rsidR="00314293" w:rsidRPr="00314293" w:rsidRDefault="00314293" w:rsidP="00314293">
      <w:pPr>
        <w:pStyle w:val="default"/>
        <w:jc w:val="both"/>
      </w:pPr>
      <w:r w:rsidRPr="00314293">
        <w:rPr>
          <w:rStyle w:val="a4"/>
        </w:rPr>
        <w:t xml:space="preserve">ТАМОЖЕННЫЙ СОЮЗ </w:t>
      </w:r>
    </w:p>
    <w:p w:rsidR="00314293" w:rsidRPr="00314293" w:rsidRDefault="00314293" w:rsidP="00314293">
      <w:pPr>
        <w:pStyle w:val="default"/>
        <w:jc w:val="both"/>
      </w:pPr>
      <w:r w:rsidRPr="00314293">
        <w:t>(3)</w:t>
      </w:r>
    </w:p>
    <w:p w:rsidR="00314293" w:rsidRPr="00314293" w:rsidRDefault="00314293" w:rsidP="00314293">
      <w:pPr>
        <w:pStyle w:val="default"/>
        <w:jc w:val="both"/>
      </w:pPr>
      <w:r w:rsidRPr="00314293">
        <w:rPr>
          <w:rStyle w:val="a4"/>
        </w:rPr>
        <w:t xml:space="preserve">СЕРТИФИКАТ СООТВЕТСТВИЯ </w:t>
      </w:r>
    </w:p>
    <w:p w:rsidR="00314293" w:rsidRPr="00314293" w:rsidRDefault="00314293" w:rsidP="00314293">
      <w:pPr>
        <w:pStyle w:val="default"/>
        <w:jc w:val="both"/>
      </w:pPr>
      <w:r w:rsidRPr="00314293">
        <w:t>(2)</w:t>
      </w:r>
    </w:p>
    <w:p w:rsidR="00314293" w:rsidRPr="00314293" w:rsidRDefault="00314293" w:rsidP="00314293">
      <w:pPr>
        <w:pStyle w:val="default"/>
        <w:jc w:val="both"/>
      </w:pPr>
      <w:r w:rsidRPr="00314293">
        <w:t>№ ТС ___________________________</w:t>
      </w:r>
    </w:p>
    <w:p w:rsidR="00314293" w:rsidRPr="00314293" w:rsidRDefault="00314293" w:rsidP="00314293">
      <w:pPr>
        <w:pStyle w:val="default"/>
        <w:jc w:val="both"/>
      </w:pPr>
      <w:proofErr w:type="gramStart"/>
      <w:r w:rsidRPr="00314293">
        <w:t>(4</w:t>
      </w:r>
      <w:proofErr w:type="gramEnd"/>
    </w:p>
    <w:p w:rsidR="00314293" w:rsidRPr="00314293" w:rsidRDefault="00314293" w:rsidP="00314293">
      <w:pPr>
        <w:pStyle w:val="default"/>
        <w:jc w:val="both"/>
      </w:pPr>
      <w:r w:rsidRPr="00314293">
        <w:t>Серия ___ № ХХХХХХХ</w:t>
      </w:r>
    </w:p>
    <w:p w:rsidR="00314293" w:rsidRPr="00314293" w:rsidRDefault="00314293" w:rsidP="00314293">
      <w:pPr>
        <w:pStyle w:val="default"/>
        <w:jc w:val="both"/>
      </w:pPr>
      <w:r w:rsidRPr="00314293">
        <w:t>(5) ОРГАН ПО СЕРТИФИКАЦИИ</w:t>
      </w:r>
    </w:p>
    <w:p w:rsidR="00314293" w:rsidRPr="00314293" w:rsidRDefault="00314293" w:rsidP="00314293">
      <w:pPr>
        <w:pStyle w:val="default"/>
        <w:jc w:val="both"/>
      </w:pPr>
      <w:r w:rsidRPr="00314293">
        <w:t>(6) ЗАЯВИТЕЛЬ</w:t>
      </w:r>
    </w:p>
    <w:p w:rsidR="00314293" w:rsidRPr="00314293" w:rsidRDefault="00314293" w:rsidP="00314293">
      <w:pPr>
        <w:pStyle w:val="default"/>
        <w:jc w:val="both"/>
      </w:pPr>
      <w:r w:rsidRPr="00314293">
        <w:t>(7) ИЗГОТОВИТЕЛЬ</w:t>
      </w:r>
    </w:p>
    <w:p w:rsidR="00314293" w:rsidRPr="00314293" w:rsidRDefault="00314293" w:rsidP="00314293">
      <w:pPr>
        <w:pStyle w:val="default"/>
        <w:jc w:val="both"/>
      </w:pPr>
      <w:r w:rsidRPr="00314293">
        <w:t>(8) ПРОДУКЦИЯ</w:t>
      </w:r>
    </w:p>
    <w:p w:rsidR="00314293" w:rsidRPr="00314293" w:rsidRDefault="00314293" w:rsidP="00314293">
      <w:pPr>
        <w:pStyle w:val="default"/>
        <w:jc w:val="both"/>
      </w:pPr>
      <w:r w:rsidRPr="00314293">
        <w:t>(9) Код ТН ВЭД ТС</w:t>
      </w:r>
    </w:p>
    <w:p w:rsidR="00314293" w:rsidRPr="00314293" w:rsidRDefault="00314293" w:rsidP="00314293">
      <w:pPr>
        <w:pStyle w:val="default"/>
        <w:jc w:val="both"/>
      </w:pPr>
      <w:r w:rsidRPr="00314293">
        <w:t>(10) СООТВЕТСТВУЕТ ТРЕБОВАНИЯМ</w:t>
      </w:r>
    </w:p>
    <w:p w:rsidR="00314293" w:rsidRPr="00314293" w:rsidRDefault="00314293" w:rsidP="00314293">
      <w:pPr>
        <w:pStyle w:val="default"/>
        <w:jc w:val="both"/>
      </w:pPr>
      <w:r w:rsidRPr="00314293">
        <w:t>(11) СЕРТИФИКАТ ВЫДАН НА ОСНОВАНИИ</w:t>
      </w:r>
    </w:p>
    <w:p w:rsidR="00314293" w:rsidRPr="00314293" w:rsidRDefault="00314293" w:rsidP="00314293">
      <w:pPr>
        <w:pStyle w:val="default"/>
        <w:jc w:val="both"/>
      </w:pPr>
      <w:r w:rsidRPr="00314293">
        <w:t>(12) ДОПОЛНИТЕЛЬНАЯ ИНФОРМАЦИЯ</w:t>
      </w:r>
    </w:p>
    <w:p w:rsidR="00314293" w:rsidRPr="00314293" w:rsidRDefault="00314293" w:rsidP="00314293">
      <w:pPr>
        <w:pStyle w:val="default"/>
        <w:jc w:val="both"/>
      </w:pPr>
      <w:r w:rsidRPr="00314293">
        <w:t>(14)</w:t>
      </w:r>
    </w:p>
    <w:p w:rsidR="00314293" w:rsidRPr="00314293" w:rsidRDefault="00314293" w:rsidP="00314293">
      <w:pPr>
        <w:pStyle w:val="default"/>
        <w:jc w:val="both"/>
      </w:pPr>
      <w:r w:rsidRPr="00314293">
        <w:t>(13)</w:t>
      </w:r>
    </w:p>
    <w:p w:rsidR="00314293" w:rsidRPr="00314293" w:rsidRDefault="00314293" w:rsidP="00314293">
      <w:pPr>
        <w:pStyle w:val="default"/>
        <w:jc w:val="both"/>
      </w:pPr>
      <w:r w:rsidRPr="00314293">
        <w:t xml:space="preserve">СРОК ДЕЙСТВИЯ </w:t>
      </w:r>
      <w:proofErr w:type="gramStart"/>
      <w:r w:rsidRPr="00314293">
        <w:t>С</w:t>
      </w:r>
      <w:proofErr w:type="gramEnd"/>
      <w:r w:rsidRPr="00314293">
        <w:t xml:space="preserve"> ПО</w:t>
      </w:r>
    </w:p>
    <w:p w:rsidR="00314293" w:rsidRPr="00314293" w:rsidRDefault="00314293" w:rsidP="00314293">
      <w:pPr>
        <w:pStyle w:val="default"/>
        <w:jc w:val="both"/>
      </w:pPr>
      <w:proofErr w:type="gramStart"/>
      <w:r w:rsidRPr="00314293">
        <w:t>Руководитель (уполномоченное</w:t>
      </w:r>
      <w:proofErr w:type="gramEnd"/>
    </w:p>
    <w:p w:rsidR="00314293" w:rsidRPr="00314293" w:rsidRDefault="00314293" w:rsidP="00314293">
      <w:pPr>
        <w:pStyle w:val="default"/>
        <w:jc w:val="both"/>
      </w:pPr>
      <w:r w:rsidRPr="00314293">
        <w:t>(15)</w:t>
      </w:r>
    </w:p>
    <w:p w:rsidR="00314293" w:rsidRPr="00314293" w:rsidRDefault="00314293" w:rsidP="00314293">
      <w:pPr>
        <w:pStyle w:val="default"/>
        <w:jc w:val="both"/>
      </w:pPr>
      <w:r w:rsidRPr="00314293">
        <w:t>лицо) органа по сертификации</w:t>
      </w:r>
    </w:p>
    <w:p w:rsidR="00314293" w:rsidRPr="00314293" w:rsidRDefault="00314293" w:rsidP="00314293">
      <w:pPr>
        <w:pStyle w:val="default"/>
        <w:jc w:val="both"/>
      </w:pPr>
      <w:r w:rsidRPr="00314293">
        <w:rPr>
          <w:rStyle w:val="a4"/>
        </w:rPr>
        <w:t xml:space="preserve">М. П. </w:t>
      </w:r>
    </w:p>
    <w:p w:rsidR="00314293" w:rsidRPr="00314293" w:rsidRDefault="00314293" w:rsidP="00314293">
      <w:pPr>
        <w:pStyle w:val="default"/>
        <w:jc w:val="both"/>
      </w:pPr>
      <w:r w:rsidRPr="00314293">
        <w:t>подпись, инициалы, фамилия</w:t>
      </w:r>
    </w:p>
    <w:p w:rsidR="00314293" w:rsidRPr="00314293" w:rsidRDefault="00314293" w:rsidP="00314293">
      <w:pPr>
        <w:pStyle w:val="default"/>
        <w:jc w:val="both"/>
      </w:pPr>
      <w:r w:rsidRPr="00314293">
        <w:t>Эксперт-аудитор (эксперт)</w:t>
      </w:r>
    </w:p>
    <w:p w:rsidR="00314293" w:rsidRPr="00314293" w:rsidRDefault="00314293" w:rsidP="00314293">
      <w:pPr>
        <w:pStyle w:val="a3"/>
        <w:jc w:val="both"/>
      </w:pPr>
      <w:r w:rsidRPr="00314293">
        <w:lastRenderedPageBreak/>
        <w:t>подпись, инициалы, фамилия</w:t>
      </w:r>
    </w:p>
    <w:p w:rsidR="00314293" w:rsidRPr="00314293" w:rsidRDefault="00314293" w:rsidP="00314293">
      <w:pPr>
        <w:pStyle w:val="a3"/>
        <w:jc w:val="both"/>
      </w:pPr>
      <w:r w:rsidRPr="00314293">
        <w:rPr>
          <w:rStyle w:val="a4"/>
        </w:rPr>
        <w:t>Сертификат соответствия таможенного союза</w:t>
      </w:r>
      <w:r w:rsidRPr="00314293">
        <w:t xml:space="preserve"> может быть выдан на продукцию, попадающую под действие технических регламентов, которые уже вступили в силу.  В 2012 году согласно Российскому законодательству вступили в силу следующие </w:t>
      </w:r>
      <w:r w:rsidRPr="00314293">
        <w:rPr>
          <w:rStyle w:val="a4"/>
        </w:rPr>
        <w:t>Технические регламенты таможенного союза  о безопасности</w:t>
      </w:r>
      <w:r w:rsidRPr="00314293">
        <w:t>: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- </w:t>
      </w:r>
      <w:hyperlink r:id="rId10" w:tgtFrame="_blank" w:tooltip="технический регламент 008/2011" w:history="1">
        <w:r w:rsidRPr="00314293">
          <w:rPr>
            <w:rStyle w:val="a4"/>
            <w:color w:val="0000FF"/>
            <w:u w:val="single"/>
          </w:rPr>
          <w:t>Технический регламен</w:t>
        </w:r>
        <w:r w:rsidRPr="00314293">
          <w:rPr>
            <w:rStyle w:val="a4"/>
            <w:color w:val="0000FF"/>
            <w:u w:val="single"/>
          </w:rPr>
          <w:t>т</w:t>
        </w:r>
        <w:r w:rsidRPr="00314293">
          <w:rPr>
            <w:rStyle w:val="a4"/>
            <w:color w:val="0000FF"/>
            <w:u w:val="single"/>
          </w:rPr>
          <w:t xml:space="preserve"> ТС 008/2011</w:t>
        </w:r>
      </w:hyperlink>
      <w:r w:rsidRPr="00314293">
        <w:t xml:space="preserve"> игрушек с 1 июня 2012 г.</w:t>
      </w:r>
    </w:p>
    <w:p w:rsidR="00314293" w:rsidRPr="00314293" w:rsidRDefault="00314293" w:rsidP="00314293">
      <w:pPr>
        <w:pStyle w:val="a3"/>
        <w:jc w:val="both"/>
      </w:pPr>
      <w:r w:rsidRPr="00314293">
        <w:t>-</w:t>
      </w:r>
      <w:hyperlink r:id="rId11" w:tgtFrame="_blank" w:tooltip="технический регламент 009/2011" w:history="1">
        <w:r w:rsidRPr="00314293">
          <w:rPr>
            <w:rStyle w:val="a5"/>
            <w:b/>
            <w:bCs/>
          </w:rPr>
          <w:t xml:space="preserve"> Технический регламент ТС 009/2011 </w:t>
        </w:r>
      </w:hyperlink>
      <w:r w:rsidRPr="00314293">
        <w:t>парфюмерно-косметической продукции с 1 июня 2012 г.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- </w:t>
      </w:r>
      <w:hyperlink r:id="rId12" w:tgtFrame="_blank" w:tooltip="технический регламент 017/2011" w:history="1">
        <w:r w:rsidRPr="00314293">
          <w:rPr>
            <w:rStyle w:val="a4"/>
            <w:color w:val="0000FF"/>
            <w:u w:val="single"/>
          </w:rPr>
          <w:t>Технический регламент ТС 017/2011</w:t>
        </w:r>
        <w:r w:rsidRPr="00314293">
          <w:rPr>
            <w:rStyle w:val="a5"/>
          </w:rPr>
          <w:t xml:space="preserve"> </w:t>
        </w:r>
      </w:hyperlink>
      <w:r w:rsidRPr="00314293">
        <w:t>продукции легкой промышленности с 1 июня 2012 г. и другие.</w:t>
      </w:r>
    </w:p>
    <w:p w:rsidR="00314293" w:rsidRPr="00314293" w:rsidRDefault="00314293" w:rsidP="00314293">
      <w:pPr>
        <w:pStyle w:val="a3"/>
        <w:jc w:val="both"/>
      </w:pPr>
      <w:r w:rsidRPr="00314293">
        <w:t>-</w:t>
      </w:r>
      <w:hyperlink r:id="rId13" w:tgtFrame="_blank" w:tooltip="технический регламент 005/2011" w:history="1">
        <w:r w:rsidRPr="00314293">
          <w:rPr>
            <w:rStyle w:val="a4"/>
            <w:color w:val="0000FF"/>
            <w:u w:val="single"/>
          </w:rPr>
          <w:t>Технический регламент ТС 005/2011</w:t>
        </w:r>
      </w:hyperlink>
      <w:r w:rsidRPr="00314293">
        <w:t xml:space="preserve"> упаковки с 1 июня 2012 г.</w:t>
      </w:r>
    </w:p>
    <w:p w:rsidR="00314293" w:rsidRPr="00314293" w:rsidRDefault="00314293" w:rsidP="00314293">
      <w:pPr>
        <w:pStyle w:val="a3"/>
        <w:jc w:val="both"/>
      </w:pPr>
      <w:hyperlink r:id="rId14" w:tooltip="технический регламент 007/2011" w:history="1">
        <w:r w:rsidRPr="00314293">
          <w:rPr>
            <w:rStyle w:val="a4"/>
            <w:color w:val="0000FF"/>
            <w:u w:val="single"/>
          </w:rPr>
          <w:t>- Технический регламент ТС 007/2011 продукции, предназначенной для детей и подростков с 1 июня 2012 г.</w:t>
        </w:r>
      </w:hyperlink>
    </w:p>
    <w:p w:rsidR="00314293" w:rsidRPr="00314293" w:rsidRDefault="00314293" w:rsidP="00314293">
      <w:pPr>
        <w:pStyle w:val="a3"/>
        <w:jc w:val="both"/>
      </w:pPr>
      <w:r w:rsidRPr="00314293">
        <w:rPr>
          <w:rStyle w:val="a4"/>
        </w:rPr>
        <w:t>Бланки сертификатов соответствия таможенного союза</w:t>
      </w:r>
      <w:r w:rsidRPr="00314293">
        <w:t xml:space="preserve"> и бланки приложений к сертификатам являются документами строгой отчетности, они имеют четыре степени защиты: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1. </w:t>
      </w:r>
      <w:proofErr w:type="spellStart"/>
      <w:r w:rsidRPr="00314293">
        <w:t>Гильошную</w:t>
      </w:r>
      <w:proofErr w:type="spellEnd"/>
      <w:r w:rsidRPr="00314293">
        <w:t xml:space="preserve"> рамку позитивного отображения</w:t>
      </w:r>
    </w:p>
    <w:p w:rsidR="00314293" w:rsidRPr="00314293" w:rsidRDefault="00314293" w:rsidP="00314293">
      <w:pPr>
        <w:pStyle w:val="a3"/>
        <w:jc w:val="both"/>
      </w:pPr>
      <w:r w:rsidRPr="00314293">
        <w:t>2. Полупрозрачный голографический защитный элемент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3. Микротекст, размещенной по периметру </w:t>
      </w:r>
      <w:proofErr w:type="spellStart"/>
      <w:r w:rsidRPr="00314293">
        <w:t>гильошной</w:t>
      </w:r>
      <w:proofErr w:type="spellEnd"/>
      <w:r w:rsidRPr="00314293">
        <w:t xml:space="preserve"> рамки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4. Типографский номер (обозначение серии </w:t>
      </w:r>
      <w:r w:rsidRPr="00314293">
        <w:rPr>
          <w:rStyle w:val="a4"/>
        </w:rPr>
        <w:t>сертификата соответствия таможенного союза</w:t>
      </w:r>
      <w:r w:rsidRPr="00314293">
        <w:t xml:space="preserve"> и порядковый номер бланка - число из 7 арабских цифр)</w:t>
      </w:r>
    </w:p>
    <w:p w:rsidR="00314293" w:rsidRPr="00314293" w:rsidRDefault="00314293" w:rsidP="00314293">
      <w:pPr>
        <w:pStyle w:val="a3"/>
        <w:jc w:val="both"/>
      </w:pPr>
      <w:r w:rsidRPr="00314293">
        <w:t xml:space="preserve">После оформления </w:t>
      </w:r>
      <w:r w:rsidRPr="00314293">
        <w:rPr>
          <w:rStyle w:val="a4"/>
        </w:rPr>
        <w:t>сертификата соответствия таможенного союза</w:t>
      </w:r>
      <w:r w:rsidRPr="00314293">
        <w:t xml:space="preserve">, продукция, на которую </w:t>
      </w:r>
      <w:proofErr w:type="gramStart"/>
      <w:r w:rsidRPr="00314293">
        <w:t>был оформлен этот сертификат маркируется</w:t>
      </w:r>
      <w:proofErr w:type="gramEnd"/>
      <w:r w:rsidRPr="00314293">
        <w:t xml:space="preserve"> специальным знаком обращения. То есть на упаковку или этикетку продукции наносится </w:t>
      </w:r>
      <w:hyperlink r:id="rId15" w:tooltip="знак обращения на рынке таможенного союза" w:history="1">
        <w:r w:rsidRPr="00D00FED">
          <w:rPr>
            <w:rStyle w:val="a4"/>
            <w:b w:val="0"/>
            <w:u w:val="single"/>
          </w:rPr>
          <w:t>зна</w:t>
        </w:r>
        <w:r w:rsidRPr="00D00FED">
          <w:rPr>
            <w:rStyle w:val="a4"/>
            <w:b w:val="0"/>
            <w:u w:val="single"/>
          </w:rPr>
          <w:t>к</w:t>
        </w:r>
        <w:r w:rsidRPr="00D00FED">
          <w:rPr>
            <w:rStyle w:val="a4"/>
            <w:b w:val="0"/>
            <w:u w:val="single"/>
          </w:rPr>
          <w:t xml:space="preserve"> обращения продукции на рынке таможенного союза (знак EAC)</w:t>
        </w:r>
      </w:hyperlink>
      <w:r w:rsidR="00D00FED">
        <w:rPr>
          <w:b/>
          <w:u w:val="single"/>
        </w:rPr>
        <w:t xml:space="preserve">. </w:t>
      </w:r>
    </w:p>
    <w:p w:rsidR="00233BD0" w:rsidRPr="00314293" w:rsidRDefault="00233BD0" w:rsidP="00314293">
      <w:pPr>
        <w:jc w:val="both"/>
        <w:rPr>
          <w:rFonts w:ascii="Times New Roman" w:hAnsi="Times New Roman" w:cs="Times New Roman"/>
        </w:rPr>
      </w:pPr>
    </w:p>
    <w:sectPr w:rsidR="00233BD0" w:rsidRPr="00314293" w:rsidSect="0031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293"/>
    <w:rsid w:val="00233BD0"/>
    <w:rsid w:val="00314293"/>
    <w:rsid w:val="00D0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0"/>
  </w:style>
  <w:style w:type="paragraph" w:styleId="2">
    <w:name w:val="heading 2"/>
    <w:basedOn w:val="a"/>
    <w:link w:val="20"/>
    <w:uiPriority w:val="9"/>
    <w:qFormat/>
    <w:rsid w:val="00314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293"/>
    <w:rPr>
      <w:b/>
      <w:bCs/>
    </w:rPr>
  </w:style>
  <w:style w:type="character" w:styleId="a5">
    <w:name w:val="Hyperlink"/>
    <w:basedOn w:val="a0"/>
    <w:uiPriority w:val="99"/>
    <w:semiHidden/>
    <w:unhideWhenUsed/>
    <w:rsid w:val="00314293"/>
    <w:rPr>
      <w:color w:val="0000FF"/>
      <w:u w:val="single"/>
    </w:rPr>
  </w:style>
  <w:style w:type="paragraph" w:customStyle="1" w:styleId="default">
    <w:name w:val="default"/>
    <w:basedOn w:val="a"/>
    <w:rsid w:val="003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hreg.ru/TP_TC/TP_TC_005_2011/TP_TC_005_20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ertcenter.ru/markirovka-produktcii-znakom-obrascheniya" TargetMode="External"/><Relationship Id="rId12" Type="http://schemas.openxmlformats.org/officeDocument/2006/relationships/hyperlink" Target="http://www.tsouz.ru/db/techreglam/Documents/TR%20TS%20ProduktLegProm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ssertcenter.ru/tapy-sertifikatcii" TargetMode="External"/><Relationship Id="rId11" Type="http://schemas.openxmlformats.org/officeDocument/2006/relationships/hyperlink" Target="http://www.tehreg.ru/TP_TC/TP_TC_009_2011/TP_TC_009_2011.htm" TargetMode="External"/><Relationship Id="rId5" Type="http://schemas.openxmlformats.org/officeDocument/2006/relationships/hyperlink" Target="http://www.fsa.gov.ru/" TargetMode="External"/><Relationship Id="rId15" Type="http://schemas.openxmlformats.org/officeDocument/2006/relationships/hyperlink" Target="http://russertcenter.ru/markirovka-produktcii-znakom-obrascheniya" TargetMode="External"/><Relationship Id="rId10" Type="http://schemas.openxmlformats.org/officeDocument/2006/relationships/hyperlink" Target="http://www.tsouz.ru/KTS/KTS31/Documents/P_798_3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sa.gov.ru/" TargetMode="External"/><Relationship Id="rId14" Type="http://schemas.openxmlformats.org/officeDocument/2006/relationships/hyperlink" Target="http://www.tehreg.ru/TP_TC/TP_TC_007_2011/TP_TC_007_20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perm7</dc:creator>
  <cp:keywords/>
  <dc:description/>
  <cp:lastModifiedBy>perm7</cp:lastModifiedBy>
  <cp:revision>1</cp:revision>
  <dcterms:created xsi:type="dcterms:W3CDTF">2013-06-26T03:37:00Z</dcterms:created>
  <dcterms:modified xsi:type="dcterms:W3CDTF">2013-06-26T03:51:00Z</dcterms:modified>
</cp:coreProperties>
</file>